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5D477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              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A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068B8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对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盂县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第十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届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人大六次会议第65号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议案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答复</w:t>
      </w:r>
    </w:p>
    <w:p w14:paraId="276DB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C2CC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王暾明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代表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</w:p>
    <w:p w14:paraId="122EF9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（们）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提出的《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关于破解七里沟物流园区新能源车辆充电桩电容瓶颈，提升充电保障能力的议案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收悉，我局高度重视，经认真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分析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研究，现答复如下：</w:t>
      </w:r>
    </w:p>
    <w:p w14:paraId="40094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近年来，在县委、县政府坚强领导下，我局立足交通区位优势与物流发展实际，着力破解电动汽车推广过程中存在的“充电难、布局散、配套弱”等突出问题。在布局推进中，坚持“三个优先”原则，在县城建成区优先加密、高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区及国省干线电动重卡过境路段优先布设、经济发达乡镇及旅游景区优先配套；同时积极引导投资运营企业下沉服务，加快偏远乡镇、偏僻路段补点建设，“城市面状覆盖、公路线状串联、乡村点状辐射”的充电网络体系基本建成。</w:t>
      </w:r>
    </w:p>
    <w:p w14:paraId="69BFD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一、全县电动汽车充（换）电基础设施总体情况</w:t>
      </w:r>
    </w:p>
    <w:p w14:paraId="64237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至2026年1月底，全县充电基础设施建设已形成“建成运营—开工在建—谋划布局”的梯次推进格局。累计建成投运充电站151座、充电枪1434把（其中公共充电枪1404把、专用充电枪30把），建成换电站5座，按照单枪日均为8辆电动汽车提供充电服务进行测算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可满足一万余辆电动汽车充换电需求；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另有居民自用充电枪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80把。含居民自用设施在内，全县充电基础设施总量达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514把。实现乡镇全覆盖、139个行政村有效覆盖，超额完成市级年度目标任务，充电保障能力位居全市前列，为构建绿色高效的新能源交通服务体系奠定坚实基础。</w:t>
      </w:r>
    </w:p>
    <w:p w14:paraId="1E5D1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全县电动重卡保有量及运行特征</w:t>
      </w:r>
    </w:p>
    <w:p w14:paraId="2044B7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shd w:val="clear" w:color="auto" w:fill="auto"/>
          <w:lang w:val="en-US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auto"/>
          <w:lang w:eastAsia="zh-CN"/>
        </w:rPr>
        <w:t>截至202</w:t>
      </w: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auto"/>
          <w:lang w:eastAsia="zh-CN"/>
        </w:rPr>
        <w:t>年底，全县汽车保有量达到</w:t>
      </w: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auto"/>
          <w:lang w:val="en-US" w:eastAsia="zh-CN"/>
        </w:rPr>
        <w:t>98739</w:t>
      </w: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auto"/>
          <w:lang w:eastAsia="zh-CN"/>
        </w:rPr>
        <w:t>辆，其中：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燃油车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93016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辆，占比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94.2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％；电动汽车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5723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辆，占比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5.8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％。电动汽车中民用电动汽车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4764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辆，电动出租车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216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辆，电动公交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62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辆，电动重卡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681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辆，电动重卡数量在全县汽车保有量中占比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0.68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％，在电动汽车保有量中占比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11.9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％。</w:t>
      </w:r>
    </w:p>
    <w:p w14:paraId="1454F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我县地处晋冀咽喉，毗邻石家庄、太原两大物流枢纽，过境运输需求旺盛，经摸排测算，常年在我县境内运行的外地牌照电动重卡100余辆，全县实际服务电动重卡规模达800辆左右，主要集中在运煤专线、物流园区及重点工矿企业周边。</w:t>
      </w:r>
    </w:p>
    <w:p w14:paraId="1EBE9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电动重卡作为交通运输领域绿色低碳转型的重要载体，在推动“双碳”目标落地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、降低物流成本、提升运输效率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方面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发挥着关键作用。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2024年-2025年电动重卡保有量数据分析来看，2025年较同期增加341辆，增幅100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％，电动重卡使用会呈现逐年大幅递增趋势。</w:t>
      </w:r>
    </w:p>
    <w:p w14:paraId="7AD00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楷体" w:hAnsi="华文楷体" w:eastAsia="华文楷体" w:cs="华文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三、全县电动重卡充电设施建设情况</w:t>
      </w:r>
    </w:p>
    <w:p w14:paraId="31003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针对电动重卡补能需求，全县已投运电动重卡充电站44座，配备充电桩409台、充电枪817把，全部由社会资本投资建设运营，按照单桩日均为8辆电动重卡提供充电服务进行测算，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可满足3000余辆电动重卡充电需求。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选址布局上，重点依托国省干线交通枢纽（如省道214线、314线、运煤专线）、大型工业园区（如盂县鑫磊园区）及物流集中区规划建设，形成“一线多点、集群服务”的布局特征，有效覆盖主要运输线路和作业区域。</w:t>
      </w:r>
    </w:p>
    <w:p w14:paraId="0C5795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四、七里沟物流园区周边电动重卡充换电基础设施布局情况</w:t>
      </w:r>
    </w:p>
    <w:p w14:paraId="2BF40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里沟路段是运煤专线及省道214交汇过境路段，区位优势突出，是我县的交通枢纽，车流物流密集，是构建县域绿色货运体系的重要区域。近年来，我局对电动重卡充电基础设施规划布局中，在符合国土空间规划、国省县道红线管控的前提上，先后在七里沟物流园区周边布局投运了吉通、宏图、众城通、恒久、青峰、绿鑫源达、高老桩等7座大型电动重卡充电站，配套建设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电枪220把，充电枪占全县重卡充电枪的26.9%。</w:t>
      </w:r>
    </w:p>
    <w:p w14:paraId="25AEF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此外，位于七里沟路段正凯经贸有限公司厂区内的正凯充电站已建成，目前，电力部门正在全力开展清障工作，将于近期通电运营。届时七里沟周边建成运营重卡桩122台，充电枪数将达到244把。</w:t>
      </w:r>
    </w:p>
    <w:p w14:paraId="510D0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电动重卡双枪同时充电的技术特性，七里沟周边122台重卡充电桩可同时服务122辆车辆。按照单桩日均为8辆电动重卡提供充电服务进行测算，周边充电桩每日可充电服务量达976辆次。与此同时，为提升电动重卡补能效率，盂县焕电科技投资运营的七里沟换电站，平均换电时长控制在6分钟以内，日均可提供换电服务量达60余辆次。综上，周边充换电设施日均可服务量达1036余辆次，现有充电设施完全能够满足附近电动重卡日常补能需求。</w:t>
      </w:r>
    </w:p>
    <w:p w14:paraId="10C40B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七里沟物流园区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周边配电容量情况</w:t>
      </w:r>
    </w:p>
    <w:p w14:paraId="32DF7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助力全县电动汽车充电基础设施建设，“十四五”期间，我局会同国网盂县供电公司，以“安全升级、效能提升、智能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适配”为核心，聚焦设施短板与电网承载需求，系统推进全县充电基础设施改造，构建“桩网协同、安全高效、智能互联”的充电服务体系，为新能源汽车产业发展提供坚实支撑，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2025年，经过电力部门积极争取上级资金，共解决新增约80000KVA电动汽车充电基础设施用电需求负荷，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县充电基础设施安全水平、充电效率与电网适配性显著提升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。  </w:t>
      </w:r>
    </w:p>
    <w:p w14:paraId="1781D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特别是面对温池220千伏变电站负荷饱和瓶颈，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1月，阳泉供电公司创新应用“35千伏直供＋一步降压至0.4千伏”供电方案，释放2.5万千瓦接入容量，确保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七里沟路段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盂县高老桩重卡充电站正式启动送电。目前，七里沟周边各充电站配电容量配置充足、供电稳定，均按设备总功率合理配置专用变压器，可满足充电桩满负荷运行需求，无供电容量不足、电压不稳等问题，配电系统安全可靠。</w:t>
      </w:r>
    </w:p>
    <w:p w14:paraId="45CD33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六、实地走访情况</w:t>
      </w:r>
    </w:p>
    <w:p w14:paraId="6C517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在接到提议案后，我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局高度重视、迅速响应，第一时间安排电力股工作人员于1月份多次深入七里沟周边区域，对吉通、宏图、绿鑫源达、高老桩等重点充电站开展专项实地走访核查。</w:t>
      </w:r>
    </w:p>
    <w:p w14:paraId="53990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通过现场实地察看充电设施运行状态、实时统计桩位使用情况、详细查阅运营记录，并与各充电站运营企业负责人面对面沟通交流，全面摸排重卡车辆充电保障及供需实际情况。经细致核实，目前上述充电站重卡充电设施布局较为合理、设备运行总体稳定，全时段均保有大量空余桩位，能够充分满足周边重卡车辆全天候、常态化充电需求，未出现系统性、普遍性充电排队问题，整体充电保障能力可靠、供需关系平稳。</w:t>
      </w:r>
    </w:p>
    <w:p w14:paraId="2F325F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七、政策调整利好持续释放，助推充电设施提质增效</w:t>
      </w:r>
    </w:p>
    <w:p w14:paraId="48FD8A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按照《国家发展改革委 国家能源局关于印发电力中长期市场基本规则的通知》明确，2026年3月起，工商业充电桩等市场化用户取消固定分时，按电力现货市场供需实时浮动定价，通过拉大峰谷价差、细化时段划分，引导用户谷时充电、峰时放电，适配电动汽车作为移动储能的调节需求。</w:t>
      </w:r>
    </w:p>
    <w:p w14:paraId="75602C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分时电价政策正从政府核定的固定模式，向市场化动态定价转型，核心是为电动车储能价值释放提供价格支撑。本轮分时电价调整，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谷价由之前的每日3小时延长至7小时，进一步丰富电动重卡充电时段选择，有效缓解了电动重卡在晚间谷价时间段集中充电、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扎堆充电的问题，保障充电秩序平稳有序。</w:t>
      </w:r>
    </w:p>
    <w:p w14:paraId="6A4017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下一步，我局将持续关注七里沟周边充换电基础设施建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设工作，以网保供、以桩赋能为抓手，全面提升保障能力。督促国网盂县供电公司加快配电设施改造升级，紧盯重卡运营高频区域，优先解决配网瓶颈与容量受限问题。通过强化电网配套建设与运维水平，为电动重卡安全高效运营筑牢电网底座，确保绿色货运通道畅通无阻，切实推动全县新能源交通产业高质量发展。</w:t>
      </w:r>
    </w:p>
    <w:p w14:paraId="087C58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  <w:t>感谢您对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电动汽车充换电基础设施建设工作</w:t>
      </w:r>
      <w:r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  <w:t>的关心和支持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！</w:t>
      </w:r>
    </w:p>
    <w:p w14:paraId="3CAFA4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0837F5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4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301EE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40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588B2D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400"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盂县能源局</w:t>
      </w:r>
    </w:p>
    <w:p w14:paraId="6CD10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400" w:firstLine="640" w:firstLineChars="200"/>
        <w:jc w:val="center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46B652-6809-442B-AD8F-147B1A5409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08928DB-B762-4C56-8724-0C5226E6645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19AC134-2585-48F8-9D39-8EB4C7CCFE00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AECF4BCB-4F2E-460C-9CE8-C96EF6F8553C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FDC7E66-7478-44F9-9026-730E17FD3D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407AE"/>
    <w:rsid w:val="02B8562E"/>
    <w:rsid w:val="02B8743D"/>
    <w:rsid w:val="04427077"/>
    <w:rsid w:val="06E03F5B"/>
    <w:rsid w:val="07B01934"/>
    <w:rsid w:val="08B532B2"/>
    <w:rsid w:val="09EB0ED1"/>
    <w:rsid w:val="0A314FEE"/>
    <w:rsid w:val="0B686480"/>
    <w:rsid w:val="0BB52450"/>
    <w:rsid w:val="0DEAD246"/>
    <w:rsid w:val="0EE55E99"/>
    <w:rsid w:val="0FF77E35"/>
    <w:rsid w:val="0FFD5D6B"/>
    <w:rsid w:val="10515F1F"/>
    <w:rsid w:val="10867DDC"/>
    <w:rsid w:val="13D36BF8"/>
    <w:rsid w:val="15CD7C38"/>
    <w:rsid w:val="15FD3098"/>
    <w:rsid w:val="180F0B8C"/>
    <w:rsid w:val="1A863081"/>
    <w:rsid w:val="1BF3FA0B"/>
    <w:rsid w:val="1C512254"/>
    <w:rsid w:val="1CBF3C6D"/>
    <w:rsid w:val="1D664EE2"/>
    <w:rsid w:val="1DEE9C34"/>
    <w:rsid w:val="1EAA6110"/>
    <w:rsid w:val="1EB81C01"/>
    <w:rsid w:val="1EBA9670"/>
    <w:rsid w:val="1F311FFB"/>
    <w:rsid w:val="1FF72FC7"/>
    <w:rsid w:val="1FF77C15"/>
    <w:rsid w:val="21CB297F"/>
    <w:rsid w:val="236271B7"/>
    <w:rsid w:val="24FF287C"/>
    <w:rsid w:val="25777D91"/>
    <w:rsid w:val="2794519A"/>
    <w:rsid w:val="28C1239F"/>
    <w:rsid w:val="29752839"/>
    <w:rsid w:val="2A7E387C"/>
    <w:rsid w:val="2AEA393F"/>
    <w:rsid w:val="2C7657D7"/>
    <w:rsid w:val="2D1C5D2D"/>
    <w:rsid w:val="2E0C1292"/>
    <w:rsid w:val="2E1459FB"/>
    <w:rsid w:val="2EDFB5B9"/>
    <w:rsid w:val="2EFD0CE6"/>
    <w:rsid w:val="2FF930D3"/>
    <w:rsid w:val="33F77566"/>
    <w:rsid w:val="357EFEE8"/>
    <w:rsid w:val="375FF4C1"/>
    <w:rsid w:val="376F3C65"/>
    <w:rsid w:val="37722262"/>
    <w:rsid w:val="37DEC615"/>
    <w:rsid w:val="37FB0C8E"/>
    <w:rsid w:val="380E5F7E"/>
    <w:rsid w:val="3A0F0224"/>
    <w:rsid w:val="3AFB3296"/>
    <w:rsid w:val="3B2E25C2"/>
    <w:rsid w:val="3BD3ED20"/>
    <w:rsid w:val="3BEF7DFD"/>
    <w:rsid w:val="3BFF8C3B"/>
    <w:rsid w:val="3CAA49B9"/>
    <w:rsid w:val="3DB114C5"/>
    <w:rsid w:val="3DD55216"/>
    <w:rsid w:val="3DDE20F0"/>
    <w:rsid w:val="3DFB5199"/>
    <w:rsid w:val="3E5AA2FF"/>
    <w:rsid w:val="3E9CAEBC"/>
    <w:rsid w:val="3EA7D600"/>
    <w:rsid w:val="3ECB200D"/>
    <w:rsid w:val="3EEB483F"/>
    <w:rsid w:val="3EF7CB0D"/>
    <w:rsid w:val="3EFD52FB"/>
    <w:rsid w:val="3F6DCB43"/>
    <w:rsid w:val="3F6F1721"/>
    <w:rsid w:val="3F99FD37"/>
    <w:rsid w:val="3FB83725"/>
    <w:rsid w:val="3FEE1B49"/>
    <w:rsid w:val="3FEEB193"/>
    <w:rsid w:val="3FF758E8"/>
    <w:rsid w:val="3FFB8148"/>
    <w:rsid w:val="3FFF0171"/>
    <w:rsid w:val="3FFF4886"/>
    <w:rsid w:val="407A02DD"/>
    <w:rsid w:val="41281AE7"/>
    <w:rsid w:val="41E225DE"/>
    <w:rsid w:val="43D4331E"/>
    <w:rsid w:val="477FF008"/>
    <w:rsid w:val="47811F51"/>
    <w:rsid w:val="490D6193"/>
    <w:rsid w:val="4AFF743A"/>
    <w:rsid w:val="4D736834"/>
    <w:rsid w:val="4E092EB4"/>
    <w:rsid w:val="4E173610"/>
    <w:rsid w:val="4F5B44AC"/>
    <w:rsid w:val="4F79B05D"/>
    <w:rsid w:val="4FFDDB43"/>
    <w:rsid w:val="50CD7B2B"/>
    <w:rsid w:val="538232D9"/>
    <w:rsid w:val="53FE307A"/>
    <w:rsid w:val="55168755"/>
    <w:rsid w:val="55CC1183"/>
    <w:rsid w:val="56151419"/>
    <w:rsid w:val="56FFFE13"/>
    <w:rsid w:val="57F5DA08"/>
    <w:rsid w:val="58F06F08"/>
    <w:rsid w:val="599A6BA0"/>
    <w:rsid w:val="59CF2123"/>
    <w:rsid w:val="5A322C80"/>
    <w:rsid w:val="5A57120A"/>
    <w:rsid w:val="5A757B96"/>
    <w:rsid w:val="5B96E978"/>
    <w:rsid w:val="5BDC3081"/>
    <w:rsid w:val="5D7FF14F"/>
    <w:rsid w:val="5DF50B4C"/>
    <w:rsid w:val="5F73AF51"/>
    <w:rsid w:val="5F776599"/>
    <w:rsid w:val="5FD7DA8C"/>
    <w:rsid w:val="5FE709D1"/>
    <w:rsid w:val="5FF492FF"/>
    <w:rsid w:val="5FFDA6B9"/>
    <w:rsid w:val="5FFE8BF5"/>
    <w:rsid w:val="60BE98D6"/>
    <w:rsid w:val="60FEA865"/>
    <w:rsid w:val="614E0C9F"/>
    <w:rsid w:val="61BB6864"/>
    <w:rsid w:val="61BD14D2"/>
    <w:rsid w:val="63F72D0B"/>
    <w:rsid w:val="65A64446"/>
    <w:rsid w:val="65BFCCDF"/>
    <w:rsid w:val="66FEA600"/>
    <w:rsid w:val="66FF61A2"/>
    <w:rsid w:val="677F67C3"/>
    <w:rsid w:val="67FFCA03"/>
    <w:rsid w:val="68486CF8"/>
    <w:rsid w:val="68591702"/>
    <w:rsid w:val="68626D59"/>
    <w:rsid w:val="69800ACA"/>
    <w:rsid w:val="6A9E9796"/>
    <w:rsid w:val="6B2D401B"/>
    <w:rsid w:val="6B7EC1A2"/>
    <w:rsid w:val="6BDD5F42"/>
    <w:rsid w:val="6CE62740"/>
    <w:rsid w:val="6CF7B4FD"/>
    <w:rsid w:val="6CF928F2"/>
    <w:rsid w:val="6CFBA016"/>
    <w:rsid w:val="6D745E29"/>
    <w:rsid w:val="6D7D8DB1"/>
    <w:rsid w:val="6DBF38BA"/>
    <w:rsid w:val="6DFDC9F4"/>
    <w:rsid w:val="6E9654C2"/>
    <w:rsid w:val="6ECC8233"/>
    <w:rsid w:val="6EDF7916"/>
    <w:rsid w:val="6EFCFEA9"/>
    <w:rsid w:val="6EFF8B98"/>
    <w:rsid w:val="6F4E4E11"/>
    <w:rsid w:val="6FEDC8B7"/>
    <w:rsid w:val="6FF6C36A"/>
    <w:rsid w:val="6FFDD0F0"/>
    <w:rsid w:val="6FFFA0FA"/>
    <w:rsid w:val="72E0000C"/>
    <w:rsid w:val="735FE43A"/>
    <w:rsid w:val="74992DF6"/>
    <w:rsid w:val="74BDFB71"/>
    <w:rsid w:val="74EB6D02"/>
    <w:rsid w:val="759F4AB9"/>
    <w:rsid w:val="75DD20DB"/>
    <w:rsid w:val="75FF6999"/>
    <w:rsid w:val="765C6A40"/>
    <w:rsid w:val="768581EE"/>
    <w:rsid w:val="7695AC3D"/>
    <w:rsid w:val="77A47413"/>
    <w:rsid w:val="77AF8F10"/>
    <w:rsid w:val="77B39E35"/>
    <w:rsid w:val="77C62551"/>
    <w:rsid w:val="77EFD4B2"/>
    <w:rsid w:val="77FFC4CA"/>
    <w:rsid w:val="78737410"/>
    <w:rsid w:val="789FEABC"/>
    <w:rsid w:val="795B024A"/>
    <w:rsid w:val="79668B47"/>
    <w:rsid w:val="797ED0B2"/>
    <w:rsid w:val="797FF75B"/>
    <w:rsid w:val="79A407AE"/>
    <w:rsid w:val="79EDCC93"/>
    <w:rsid w:val="79FF2129"/>
    <w:rsid w:val="7A37DD57"/>
    <w:rsid w:val="7A3D8218"/>
    <w:rsid w:val="7ADCADBF"/>
    <w:rsid w:val="7B40684C"/>
    <w:rsid w:val="7B503B39"/>
    <w:rsid w:val="7B77E19B"/>
    <w:rsid w:val="7BDF67EC"/>
    <w:rsid w:val="7BEFE1F9"/>
    <w:rsid w:val="7DD4C40F"/>
    <w:rsid w:val="7E8F4D8B"/>
    <w:rsid w:val="7EAE4F3F"/>
    <w:rsid w:val="7ED71611"/>
    <w:rsid w:val="7EE11D7E"/>
    <w:rsid w:val="7EF74D60"/>
    <w:rsid w:val="7EFFB01A"/>
    <w:rsid w:val="7F2D28A7"/>
    <w:rsid w:val="7F4F276B"/>
    <w:rsid w:val="7F7A6B34"/>
    <w:rsid w:val="7FAFEBE7"/>
    <w:rsid w:val="7FBFF42A"/>
    <w:rsid w:val="7FDD150E"/>
    <w:rsid w:val="7FDFDFCE"/>
    <w:rsid w:val="7FDFFEAA"/>
    <w:rsid w:val="7FFBC0F0"/>
    <w:rsid w:val="83EFC025"/>
    <w:rsid w:val="879C9666"/>
    <w:rsid w:val="8F9E7554"/>
    <w:rsid w:val="8FCFEB34"/>
    <w:rsid w:val="A46B133F"/>
    <w:rsid w:val="A6FBD9A1"/>
    <w:rsid w:val="ABB6F198"/>
    <w:rsid w:val="ADFD903B"/>
    <w:rsid w:val="AF75BB29"/>
    <w:rsid w:val="AFFFFEFF"/>
    <w:rsid w:val="B58FC166"/>
    <w:rsid w:val="B5FE7682"/>
    <w:rsid w:val="B9FBD0FA"/>
    <w:rsid w:val="BAEF14B3"/>
    <w:rsid w:val="BB5B8345"/>
    <w:rsid w:val="BBFF5424"/>
    <w:rsid w:val="BCBB42F5"/>
    <w:rsid w:val="BDB56118"/>
    <w:rsid w:val="BDEDA52C"/>
    <w:rsid w:val="BEB3004D"/>
    <w:rsid w:val="BED33B5B"/>
    <w:rsid w:val="BEF5788D"/>
    <w:rsid w:val="BEFFF52D"/>
    <w:rsid w:val="BFAE1E2A"/>
    <w:rsid w:val="BFDD4047"/>
    <w:rsid w:val="BFF5C5B2"/>
    <w:rsid w:val="C4FD1128"/>
    <w:rsid w:val="C62DFE3B"/>
    <w:rsid w:val="C7FB5921"/>
    <w:rsid w:val="CDDFC284"/>
    <w:rsid w:val="CFBF9F4C"/>
    <w:rsid w:val="CFD5FD50"/>
    <w:rsid w:val="CFDA7B5B"/>
    <w:rsid w:val="D27B7B42"/>
    <w:rsid w:val="D2AFE047"/>
    <w:rsid w:val="D31E59CF"/>
    <w:rsid w:val="D37BEBCA"/>
    <w:rsid w:val="D7AFF3E9"/>
    <w:rsid w:val="D9FF09E4"/>
    <w:rsid w:val="DAF52553"/>
    <w:rsid w:val="DBBED0D2"/>
    <w:rsid w:val="DBFF1918"/>
    <w:rsid w:val="DCED4725"/>
    <w:rsid w:val="DDA2F5D1"/>
    <w:rsid w:val="DDF2F3DF"/>
    <w:rsid w:val="DDFF08B5"/>
    <w:rsid w:val="DE9E92DE"/>
    <w:rsid w:val="DEB7D81F"/>
    <w:rsid w:val="DF77A54B"/>
    <w:rsid w:val="DF7DF010"/>
    <w:rsid w:val="DF9E6A64"/>
    <w:rsid w:val="DFF5C6DF"/>
    <w:rsid w:val="DFFABDA0"/>
    <w:rsid w:val="DFFECBDB"/>
    <w:rsid w:val="DFFF51A7"/>
    <w:rsid w:val="E3371CAA"/>
    <w:rsid w:val="E6E63B7E"/>
    <w:rsid w:val="E7DD7751"/>
    <w:rsid w:val="E7FD30CB"/>
    <w:rsid w:val="E96B96B5"/>
    <w:rsid w:val="E9F3DDB2"/>
    <w:rsid w:val="EAFF1E56"/>
    <w:rsid w:val="EBDB72AA"/>
    <w:rsid w:val="EBFDAF03"/>
    <w:rsid w:val="EBFF8BEC"/>
    <w:rsid w:val="EE3BEE00"/>
    <w:rsid w:val="EE759D0C"/>
    <w:rsid w:val="EE7FFAE5"/>
    <w:rsid w:val="EF6F7A72"/>
    <w:rsid w:val="EF7B562E"/>
    <w:rsid w:val="EFA8FA74"/>
    <w:rsid w:val="EFBD5ABE"/>
    <w:rsid w:val="EFED4940"/>
    <w:rsid w:val="EFF3061A"/>
    <w:rsid w:val="EFF68740"/>
    <w:rsid w:val="EFF7043F"/>
    <w:rsid w:val="EFFA5A96"/>
    <w:rsid w:val="EFFFA646"/>
    <w:rsid w:val="F2371B80"/>
    <w:rsid w:val="F3FF9053"/>
    <w:rsid w:val="F3FFEF66"/>
    <w:rsid w:val="F57AA8D8"/>
    <w:rsid w:val="F6EC82EA"/>
    <w:rsid w:val="F6F76BDE"/>
    <w:rsid w:val="F6FF2048"/>
    <w:rsid w:val="F6FFCB85"/>
    <w:rsid w:val="F777ED53"/>
    <w:rsid w:val="F77F9876"/>
    <w:rsid w:val="F79E3AE4"/>
    <w:rsid w:val="F7AFFD20"/>
    <w:rsid w:val="F7C50268"/>
    <w:rsid w:val="F7EB74AA"/>
    <w:rsid w:val="F7ED5FD4"/>
    <w:rsid w:val="F7FB2B90"/>
    <w:rsid w:val="F7FFEC7B"/>
    <w:rsid w:val="F9C79541"/>
    <w:rsid w:val="F9ECF828"/>
    <w:rsid w:val="FAFAE623"/>
    <w:rsid w:val="FB771392"/>
    <w:rsid w:val="FB7D049D"/>
    <w:rsid w:val="FB7F3431"/>
    <w:rsid w:val="FBA6E100"/>
    <w:rsid w:val="FBDFF23B"/>
    <w:rsid w:val="FBF38653"/>
    <w:rsid w:val="FBFA192D"/>
    <w:rsid w:val="FBFF390E"/>
    <w:rsid w:val="FC79553D"/>
    <w:rsid w:val="FCFFC1BD"/>
    <w:rsid w:val="FD2F1A5A"/>
    <w:rsid w:val="FD643E6F"/>
    <w:rsid w:val="FD8D8CFD"/>
    <w:rsid w:val="FDAB3D7D"/>
    <w:rsid w:val="FDBFC512"/>
    <w:rsid w:val="FDC3B32F"/>
    <w:rsid w:val="FDE5C509"/>
    <w:rsid w:val="FDECB5A0"/>
    <w:rsid w:val="FDEDFB1D"/>
    <w:rsid w:val="FDF79AEF"/>
    <w:rsid w:val="FDFD3DF6"/>
    <w:rsid w:val="FDFE164B"/>
    <w:rsid w:val="FE5A46C1"/>
    <w:rsid w:val="FEAB59F8"/>
    <w:rsid w:val="FEB81B2E"/>
    <w:rsid w:val="FEEFD075"/>
    <w:rsid w:val="FEFF9405"/>
    <w:rsid w:val="FEFFEB2D"/>
    <w:rsid w:val="FF6EA01E"/>
    <w:rsid w:val="FFAF6237"/>
    <w:rsid w:val="FFB3C649"/>
    <w:rsid w:val="FFB73E05"/>
    <w:rsid w:val="FFB947BC"/>
    <w:rsid w:val="FFBF5592"/>
    <w:rsid w:val="FFCD2767"/>
    <w:rsid w:val="FFDD8895"/>
    <w:rsid w:val="FFDEC752"/>
    <w:rsid w:val="FFEC557A"/>
    <w:rsid w:val="FFEF2A31"/>
    <w:rsid w:val="FFFB5B7B"/>
    <w:rsid w:val="FFFE76A1"/>
    <w:rsid w:val="FFFEF36C"/>
    <w:rsid w:val="FFFF3CA7"/>
    <w:rsid w:val="FFFF9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3505c193-6fbc-44c3-9b51-415550396675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5265D477</paraID>
      <start>30</start>
      <end>31</end>
      <status>unmodified</status>
      <modifiedWord/>
      <trackRevisions>false</trackRevisions>
    </reviewItem>
    <reviewItem>
      <errorID>21c4088a-6fd7-42e3-9a0d-9fa6c4c9ca7a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5265D477</paraID>
      <start>32</start>
      <end>33</end>
      <status>unmodified</status>
      <modifiedWord/>
      <trackRevisions>false</trackRevisions>
    </reviewItem>
    <reviewItem>
      <errorID>23fdffe4-c96d-4d64-b162-b0d51af626d3</errorID>
      <errorWord>县委县政府</errorWord>
      <group>L1_Political</group>
      <groupName>政治性问题</groupName>
      <ability>L2_Keyword</ability>
      <abilityName>固定表述</abilityName>
      <candidateList>
        <item>县委、县政府</item>
      </candidateList>
      <explain>注意检查当前固定表述标点是否使用规范。</explain>
      <paraID>40094FE0</paraID>
      <start>5</start>
      <end>11</end>
      <status>modified</status>
      <modifiedWord>县委、县政府</modifiedWord>
      <trackRevisions>false</trackRevisions>
    </reviewItem>
    <reviewItem>
      <errorID>628b152a-e6f2-48c2-9389-34058d96468e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1EBE9BE8</paraID>
      <start>65</start>
      <end>66</end>
      <status>unmodified</status>
      <modifiedWord/>
      <trackRevisions>false</trackRevisions>
    </reviewItem>
    <reviewItem>
      <errorID>89163fe8-b2ef-40f7-96ad-c99776555ced</errorID>
      <errorWord>周边的</errorWord>
      <group>L1_Word</group>
      <groupName>字词问题</groupName>
      <ability>L2_Typo</ability>
      <abilityName>字词错误</abilityName>
      <candidateList>
        <item>周边</item>
      </candidateList>
      <explain/>
      <paraID>25AEF25E</paraID>
      <start>63</start>
      <end>65</end>
      <status>modified</status>
      <modifiedWord>周边</modifiedWord>
      <trackRevisions>false</trackRevisions>
    </reviewItem>
    <reviewItem>
      <errorID>47c1ff35-a2d7-4c35-8581-e97e18b9c027</errorID>
      <errorWord>国家发改委</errorWord>
      <group>L1_Knowledge</group>
      <groupName>知识性问题</groupName>
      <ability>L2_Knowledge</ability>
      <abilityName>其他知识</abilityName>
      <candidateList>
        <item>国家发展改革委</item>
      </candidateList>
      <explain/>
      <paraID>48FD8AA5</paraID>
      <start>3</start>
      <end>10</end>
      <status>modified</status>
      <modifiedWord>国家发展改革委</modifiedWord>
      <trackRevisions>false</trackRevisions>
    </reviewItem>
    <reviewItem>
      <errorID>98d6b1d8-8df9-431a-8e10-a7bad07f1d68</errorID>
      <errorWord>解</errorWord>
      <group>L1_Word</group>
      <groupName>字词问题</groupName>
      <ability>L2_Typo</ability>
      <abilityName>字词错误</abilityName>
      <candidateList>
        <item>解了</item>
      </candidateList>
      <explain/>
      <paraID>75602C9E</paraID>
      <start>95</start>
      <end>97</end>
      <status>modified</status>
      <modifiedWord>解了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8ae91ce-1ecc-419b-b16b-346b80a5be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2772</Words>
  <Characters>2916</Characters>
  <Lines>0</Lines>
  <Paragraphs>0</Paragraphs>
  <TotalTime>12</TotalTime>
  <ScaleCrop>false</ScaleCrop>
  <LinksUpToDate>false</LinksUpToDate>
  <CharactersWithSpaces>2971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2026-02-17T17:20:00Z</dcterms:created>
  <dc:creator>阿杜</dc:creator>
  <cp:lastModifiedBy>哈哈哈哈哈</cp:lastModifiedBy>
  <dcterms:modified xsi:type="dcterms:W3CDTF">2026-07-24T01:49:02Z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56299F19DA93417BBE29D0F2FAD025A9_13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